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2DFEE" w14:textId="0EC36535" w:rsidR="00C445A8" w:rsidRPr="004F50B3" w:rsidRDefault="00C445A8" w:rsidP="006A5F0F">
      <w:pPr>
        <w:pStyle w:val="1"/>
        <w:spacing w:before="0" w:afterLines="20" w:after="72"/>
        <w:jc w:val="center"/>
        <w:rPr>
          <w:rFonts w:asciiTheme="majorEastAsia" w:hAnsiTheme="majorEastAsia"/>
          <w:b/>
          <w:bCs/>
          <w:sz w:val="28"/>
          <w:szCs w:val="28"/>
          <w:lang w:eastAsia="ja-JP"/>
        </w:rPr>
      </w:pPr>
      <w:r w:rsidRPr="004F50B3">
        <w:rPr>
          <w:rFonts w:asciiTheme="majorEastAsia" w:hAnsiTheme="majorEastAsia"/>
          <w:b/>
          <w:bCs/>
          <w:color w:val="365F91"/>
          <w:sz w:val="28"/>
          <w:szCs w:val="28"/>
          <w:lang w:eastAsia="ja-JP"/>
        </w:rPr>
        <w:t>統合マネジメントシステム 統合レベルチェックリスト</w:t>
      </w:r>
    </w:p>
    <w:p w14:paraId="1F559EB8" w14:textId="41AA38E1" w:rsidR="00C445A8" w:rsidRPr="00C445A8" w:rsidRDefault="00C445A8" w:rsidP="00C445A8">
      <w:pPr>
        <w:spacing w:after="0" w:line="240" w:lineRule="auto"/>
        <w:rPr>
          <w:rFonts w:ascii="ＭＳ Ｐゴシック" w:eastAsia="ＭＳ Ｐゴシック" w:hAnsi="ＭＳ Ｐゴシック"/>
          <w:sz w:val="21"/>
          <w:szCs w:val="21"/>
          <w:lang w:eastAsia="ja-JP"/>
        </w:rPr>
      </w:pPr>
      <w:r w:rsidRPr="00C445A8">
        <w:rPr>
          <w:rFonts w:ascii="ＭＳ Ｐゴシック" w:eastAsia="ＭＳ Ｐゴシック" w:hAnsi="ＭＳ Ｐゴシック"/>
          <w:sz w:val="21"/>
          <w:szCs w:val="21"/>
          <w:lang w:eastAsia="ja-JP"/>
        </w:rPr>
        <w:t>このチェックリストは、IAF MD 11:2023 附属書１に基づき、お客様が自社の統合マネジメントシステムにおける統合度合いを確認するためのものです。各項目について、</w:t>
      </w:r>
      <w:r w:rsidRPr="00C445A8">
        <w:rPr>
          <w:rFonts w:ascii="ＭＳ Ｐゴシック" w:eastAsia="ＭＳ Ｐゴシック" w:hAnsi="ＭＳ Ｐゴシック" w:hint="eastAsia"/>
          <w:sz w:val="21"/>
          <w:szCs w:val="21"/>
          <w:lang w:eastAsia="ja-JP"/>
        </w:rPr>
        <w:t>当てはまるものをチェック</w:t>
      </w:r>
      <w:r w:rsidR="004F50B3">
        <w:rPr>
          <w:rFonts w:ascii="ＭＳ Ｐゴシック" w:eastAsia="ＭＳ Ｐゴシック" w:hAnsi="ＭＳ Ｐゴシック" w:hint="eastAsia"/>
          <w:sz w:val="21"/>
          <w:szCs w:val="21"/>
          <w:lang w:eastAsia="ja-JP"/>
        </w:rPr>
        <w:t>して</w:t>
      </w:r>
      <w:r w:rsidRPr="00C445A8">
        <w:rPr>
          <w:rFonts w:ascii="ＭＳ Ｐゴシック" w:eastAsia="ＭＳ Ｐゴシック" w:hAnsi="ＭＳ Ｐゴシック"/>
          <w:sz w:val="21"/>
          <w:szCs w:val="21"/>
          <w:lang w:eastAsia="ja-JP"/>
        </w:rPr>
        <w:t>ください。</w:t>
      </w:r>
    </w:p>
    <w:p w14:paraId="58A0A43F" w14:textId="1CCFDFDF" w:rsidR="00C445A8" w:rsidRPr="006A5F0F" w:rsidRDefault="00C445A8" w:rsidP="00223B21">
      <w:pPr>
        <w:spacing w:beforeLines="50" w:before="180" w:afterLines="100" w:after="360" w:line="240" w:lineRule="auto"/>
        <w:rPr>
          <w:rFonts w:ascii="ＭＳ Ｐゴシック" w:eastAsia="ＭＳ Ｐゴシック" w:hAnsi="ＭＳ Ｐゴシック"/>
          <w:sz w:val="21"/>
          <w:szCs w:val="21"/>
          <w:lang w:eastAsia="ja-JP"/>
        </w:rPr>
      </w:pPr>
      <w:r w:rsidRPr="00C445A8">
        <w:rPr>
          <w:rFonts w:ascii="ＭＳ Ｐゴシック" w:eastAsia="ＭＳ Ｐゴシック" w:hAnsi="ＭＳ Ｐゴシック" w:hint="eastAsia"/>
          <w:sz w:val="21"/>
          <w:szCs w:val="21"/>
          <w:lang w:eastAsia="ja-JP"/>
        </w:rPr>
        <w:t>【用語の補足】</w:t>
      </w:r>
      <w:r w:rsidRPr="00C445A8">
        <w:rPr>
          <w:rFonts w:ascii="ＭＳ Ｐゴシック" w:eastAsia="ＭＳ Ｐゴシック" w:hAnsi="ＭＳ Ｐゴシック"/>
          <w:sz w:val="21"/>
          <w:szCs w:val="21"/>
          <w:lang w:eastAsia="ja-JP"/>
        </w:rPr>
        <w:br/>
        <w:t xml:space="preserve">- </w:t>
      </w:r>
      <w:r w:rsidRPr="00C445A8">
        <w:rPr>
          <w:rFonts w:ascii="ＭＳ Ｐゴシック" w:eastAsia="ＭＳ Ｐゴシック" w:hAnsi="ＭＳ Ｐゴシック" w:hint="eastAsia"/>
          <w:sz w:val="21"/>
          <w:szCs w:val="21"/>
          <w:lang w:eastAsia="ja-JP"/>
        </w:rPr>
        <w:t>「統合された取組」とは、複数の規格をバラバラに運用するのではなく、共通化・一体化を図ることを意味します。</w:t>
      </w:r>
      <w:r w:rsidRPr="00C445A8">
        <w:rPr>
          <w:rFonts w:ascii="ＭＳ Ｐゴシック" w:eastAsia="ＭＳ Ｐゴシック" w:hAnsi="ＭＳ Ｐゴシック"/>
          <w:sz w:val="21"/>
          <w:szCs w:val="21"/>
          <w:lang w:eastAsia="ja-JP"/>
        </w:rPr>
        <w:br/>
        <w:t xml:space="preserve">- </w:t>
      </w:r>
      <w:r w:rsidRPr="00C445A8">
        <w:rPr>
          <w:rFonts w:ascii="ＭＳ Ｐゴシック" w:eastAsia="ＭＳ Ｐゴシック" w:hAnsi="ＭＳ Ｐゴシック" w:hint="eastAsia"/>
          <w:sz w:val="21"/>
          <w:szCs w:val="21"/>
          <w:lang w:eastAsia="ja-JP"/>
        </w:rPr>
        <w:t>「責任を定義するための統合された取組」とは、品質・環境・情報セキュリティなど、規格ごとに別々ではなく、まとめて責任分担や管理責任者を定義し、効率的に運用することを指します。</w:t>
      </w:r>
      <w:r w:rsidRPr="00C445A8">
        <w:rPr>
          <w:rFonts w:ascii="ＭＳ Ｐゴシック" w:eastAsia="ＭＳ Ｐゴシック" w:hAnsi="ＭＳ Ｐゴシック"/>
          <w:sz w:val="21"/>
          <w:szCs w:val="21"/>
          <w:lang w:eastAsia="ja-JP"/>
        </w:rPr>
        <w:br/>
        <w:t xml:space="preserve">- </w:t>
      </w:r>
      <w:r w:rsidRPr="00C445A8">
        <w:rPr>
          <w:rFonts w:ascii="ＭＳ Ｐゴシック" w:eastAsia="ＭＳ Ｐゴシック" w:hAnsi="ＭＳ Ｐゴシック" w:hint="eastAsia"/>
          <w:sz w:val="21"/>
          <w:szCs w:val="21"/>
          <w:lang w:eastAsia="ja-JP"/>
        </w:rPr>
        <w:t>「経営層の関与」は、統合された方針・目標の承認、リソース提供、改善活動の後押しを含みます</w:t>
      </w:r>
      <w:r>
        <w:rPr>
          <w:rFonts w:ascii="ＭＳ Ｐゴシック" w:eastAsia="ＭＳ Ｐゴシック" w:hAnsi="ＭＳ Ｐゴシック" w:hint="eastAsia"/>
          <w:lang w:eastAsia="ja-JP"/>
        </w:rPr>
        <w:t>。</w:t>
      </w:r>
    </w:p>
    <w:tbl>
      <w:tblPr>
        <w:tblStyle w:val="aa"/>
        <w:tblW w:w="0" w:type="auto"/>
        <w:tblCellMar>
          <w:left w:w="85" w:type="dxa"/>
          <w:right w:w="85" w:type="dxa"/>
        </w:tblCellMar>
        <w:tblLook w:val="04A0" w:firstRow="1" w:lastRow="0" w:firstColumn="1" w:lastColumn="0" w:noHBand="0" w:noVBand="1"/>
      </w:tblPr>
      <w:tblGrid>
        <w:gridCol w:w="1271"/>
        <w:gridCol w:w="6662"/>
        <w:gridCol w:w="2035"/>
      </w:tblGrid>
      <w:tr w:rsidR="00C445A8" w14:paraId="1A87E134" w14:textId="77777777" w:rsidTr="00223B21">
        <w:trPr>
          <w:trHeight w:val="20"/>
        </w:trPr>
        <w:tc>
          <w:tcPr>
            <w:tcW w:w="1271" w:type="dxa"/>
          </w:tcPr>
          <w:p w14:paraId="71B7E995" w14:textId="77777777" w:rsidR="00C445A8" w:rsidRDefault="00C445A8" w:rsidP="00C445A8">
            <w:pPr>
              <w:spacing w:after="0" w:line="240" w:lineRule="auto"/>
              <w:rPr>
                <w:rFonts w:ascii="ＭＳ Ｐゴシック" w:eastAsia="ＭＳ Ｐゴシック" w:hAnsi="ＭＳ Ｐゴシック"/>
                <w:sz w:val="21"/>
                <w:szCs w:val="21"/>
                <w:lang w:eastAsia="ja-JP"/>
              </w:rPr>
            </w:pPr>
          </w:p>
        </w:tc>
        <w:tc>
          <w:tcPr>
            <w:tcW w:w="6662" w:type="dxa"/>
          </w:tcPr>
          <w:p w14:paraId="3788F6C9" w14:textId="22C05DAA" w:rsidR="00C445A8" w:rsidRPr="00223B21" w:rsidRDefault="00C445A8" w:rsidP="00BC264D">
            <w:pPr>
              <w:spacing w:after="0" w:line="240" w:lineRule="auto"/>
              <w:jc w:val="center"/>
              <w:rPr>
                <w:rFonts w:ascii="ＭＳ Ｐゴシック" w:eastAsia="ＭＳ Ｐゴシック" w:hAnsi="ＭＳ Ｐゴシック"/>
                <w:color w:val="000000" w:themeColor="text1"/>
                <w:sz w:val="21"/>
                <w:szCs w:val="21"/>
                <w:lang w:eastAsia="ja-JP"/>
              </w:rPr>
            </w:pPr>
            <w:r w:rsidRPr="00223B21">
              <w:rPr>
                <w:rFonts w:ascii="ＭＳ Ｐゴシック" w:eastAsia="ＭＳ Ｐゴシック" w:hAnsi="ＭＳ Ｐゴシック" w:hint="eastAsia"/>
                <w:b/>
                <w:bCs/>
                <w:color w:val="000000" w:themeColor="text1"/>
                <w:sz w:val="20"/>
                <w:szCs w:val="20"/>
                <w:lang w:eastAsia="ja-JP"/>
              </w:rPr>
              <w:t>評価項目</w:t>
            </w:r>
          </w:p>
        </w:tc>
        <w:tc>
          <w:tcPr>
            <w:tcW w:w="2035" w:type="dxa"/>
          </w:tcPr>
          <w:p w14:paraId="1C704806" w14:textId="0227886A" w:rsidR="00C445A8" w:rsidRPr="00223B21" w:rsidRDefault="00BC264D" w:rsidP="00BC264D">
            <w:pPr>
              <w:spacing w:after="0" w:line="240" w:lineRule="auto"/>
              <w:jc w:val="center"/>
              <w:rPr>
                <w:rFonts w:ascii="ＭＳ Ｐゴシック" w:eastAsia="ＭＳ Ｐゴシック" w:hAnsi="ＭＳ Ｐゴシック"/>
                <w:b/>
                <w:bCs/>
                <w:color w:val="000000" w:themeColor="text1"/>
                <w:sz w:val="21"/>
                <w:szCs w:val="21"/>
                <w:lang w:eastAsia="ja-JP"/>
              </w:rPr>
            </w:pPr>
            <w:r w:rsidRPr="00223B21">
              <w:rPr>
                <w:rFonts w:ascii="ＭＳ Ｐゴシック" w:eastAsia="ＭＳ Ｐゴシック" w:hAnsi="ＭＳ Ｐゴシック" w:hint="eastAsia"/>
                <w:b/>
                <w:bCs/>
                <w:color w:val="000000" w:themeColor="text1"/>
                <w:sz w:val="21"/>
                <w:szCs w:val="21"/>
                <w:lang w:eastAsia="ja-JP"/>
              </w:rPr>
              <w:t>備考欄</w:t>
            </w:r>
          </w:p>
        </w:tc>
      </w:tr>
      <w:tr w:rsidR="00C445A8" w14:paraId="17962F35" w14:textId="77777777" w:rsidTr="004F50B3">
        <w:trPr>
          <w:cantSplit/>
          <w:trHeight w:val="907"/>
        </w:trPr>
        <w:tc>
          <w:tcPr>
            <w:tcW w:w="1271" w:type="dxa"/>
            <w:vAlign w:val="center"/>
          </w:tcPr>
          <w:p w14:paraId="69D74541" w14:textId="02C28728" w:rsidR="00C445A8" w:rsidRDefault="006A5F0F" w:rsidP="006A5F0F">
            <w:pPr>
              <w:spacing w:after="0" w:line="0" w:lineRule="atLeast"/>
              <w:jc w:val="center"/>
              <w:rPr>
                <w:rFonts w:ascii="ＭＳ Ｐゴシック" w:eastAsia="ＭＳ Ｐゴシック" w:hAnsi="ＭＳ Ｐゴシック"/>
                <w:sz w:val="21"/>
                <w:szCs w:val="21"/>
                <w:lang w:eastAsia="ja-JP"/>
              </w:rPr>
            </w:pPr>
            <w:r w:rsidRPr="006A5F0F">
              <w:rPr>
                <w:rFonts w:ascii="ＭＳ Ｐゴシック" w:eastAsia="ＭＳ Ｐゴシック" w:hAnsi="ＭＳ Ｐゴシック" w:hint="eastAsia"/>
                <w:sz w:val="32"/>
                <w:szCs w:val="32"/>
                <w:lang w:eastAsia="ja-JP"/>
              </w:rPr>
              <w:t>□</w:t>
            </w:r>
          </w:p>
        </w:tc>
        <w:tc>
          <w:tcPr>
            <w:tcW w:w="6662" w:type="dxa"/>
            <w:vAlign w:val="center"/>
          </w:tcPr>
          <w:p w14:paraId="0288C5C1" w14:textId="26830CCA" w:rsidR="00C445A8" w:rsidRDefault="00BC264D" w:rsidP="004F50B3">
            <w:pPr>
              <w:spacing w:after="0" w:line="240" w:lineRule="auto"/>
              <w:jc w:val="both"/>
              <w:rPr>
                <w:rFonts w:ascii="ＭＳ Ｐゴシック" w:eastAsia="ＭＳ Ｐゴシック" w:hAnsi="ＭＳ Ｐゴシック"/>
                <w:sz w:val="21"/>
                <w:szCs w:val="21"/>
                <w:lang w:eastAsia="ja-JP"/>
              </w:rPr>
            </w:pPr>
            <w:r w:rsidRPr="00493EF4">
              <w:rPr>
                <w:rFonts w:ascii="ＭＳ Ｐゴシック" w:eastAsia="ＭＳ Ｐゴシック" w:hAnsi="ＭＳ Ｐゴシック" w:hint="eastAsia"/>
                <w:b/>
                <w:bCs/>
                <w:lang w:eastAsia="ja-JP"/>
              </w:rPr>
              <w:t>文書の統合</w:t>
            </w:r>
            <w:r w:rsidRPr="00493EF4">
              <w:rPr>
                <w:rFonts w:ascii="ＭＳ Ｐゴシック" w:eastAsia="ＭＳ Ｐゴシック" w:hAnsi="ＭＳ Ｐゴシック"/>
                <w:sz w:val="20"/>
                <w:szCs w:val="20"/>
                <w:lang w:eastAsia="ja-JP"/>
              </w:rPr>
              <w:br/>
              <w:t xml:space="preserve">- </w:t>
            </w:r>
            <w:r w:rsidRPr="00493EF4">
              <w:rPr>
                <w:rFonts w:ascii="ＭＳ Ｐゴシック" w:eastAsia="ＭＳ Ｐゴシック" w:hAnsi="ＭＳ Ｐゴシック" w:hint="eastAsia"/>
                <w:sz w:val="20"/>
                <w:szCs w:val="20"/>
                <w:lang w:eastAsia="ja-JP"/>
              </w:rPr>
              <w:t>作業指示書を含む文書一式が、必要なレベルまで統合されているか</w:t>
            </w:r>
          </w:p>
        </w:tc>
        <w:tc>
          <w:tcPr>
            <w:tcW w:w="2035" w:type="dxa"/>
          </w:tcPr>
          <w:p w14:paraId="5417293F" w14:textId="77777777" w:rsidR="00C445A8" w:rsidRDefault="00C445A8" w:rsidP="00C445A8">
            <w:pPr>
              <w:spacing w:after="0" w:line="240" w:lineRule="auto"/>
              <w:rPr>
                <w:rFonts w:ascii="ＭＳ Ｐゴシック" w:eastAsia="ＭＳ Ｐゴシック" w:hAnsi="ＭＳ Ｐゴシック"/>
                <w:sz w:val="21"/>
                <w:szCs w:val="21"/>
                <w:lang w:eastAsia="ja-JP"/>
              </w:rPr>
            </w:pPr>
          </w:p>
        </w:tc>
      </w:tr>
      <w:tr w:rsidR="00C445A8" w14:paraId="59864629" w14:textId="77777777" w:rsidTr="004F50B3">
        <w:trPr>
          <w:cantSplit/>
          <w:trHeight w:val="907"/>
        </w:trPr>
        <w:tc>
          <w:tcPr>
            <w:tcW w:w="1271" w:type="dxa"/>
            <w:vAlign w:val="center"/>
          </w:tcPr>
          <w:p w14:paraId="779DBC26" w14:textId="128A4EFF" w:rsidR="00C445A8" w:rsidRDefault="006A5F0F" w:rsidP="006A5F0F">
            <w:pPr>
              <w:spacing w:after="0" w:line="240" w:lineRule="auto"/>
              <w:jc w:val="center"/>
              <w:rPr>
                <w:rFonts w:ascii="ＭＳ Ｐゴシック" w:eastAsia="ＭＳ Ｐゴシック" w:hAnsi="ＭＳ Ｐゴシック"/>
                <w:sz w:val="21"/>
                <w:szCs w:val="21"/>
                <w:lang w:eastAsia="ja-JP"/>
              </w:rPr>
            </w:pPr>
            <w:r w:rsidRPr="006A5F0F">
              <w:rPr>
                <w:rFonts w:ascii="ＭＳ Ｐゴシック" w:eastAsia="ＭＳ Ｐゴシック" w:hAnsi="ＭＳ Ｐゴシック" w:hint="eastAsia"/>
                <w:sz w:val="32"/>
                <w:szCs w:val="32"/>
                <w:lang w:eastAsia="ja-JP"/>
              </w:rPr>
              <w:t>□</w:t>
            </w:r>
          </w:p>
        </w:tc>
        <w:tc>
          <w:tcPr>
            <w:tcW w:w="6662" w:type="dxa"/>
            <w:vAlign w:val="center"/>
          </w:tcPr>
          <w:p w14:paraId="7947EAF9" w14:textId="7F216227" w:rsidR="00C445A8" w:rsidRDefault="00BC264D" w:rsidP="004F50B3">
            <w:pPr>
              <w:spacing w:beforeLines="20" w:before="72" w:afterLines="20" w:after="72" w:line="0" w:lineRule="atLeast"/>
              <w:jc w:val="both"/>
              <w:rPr>
                <w:rFonts w:ascii="ＭＳ Ｐゴシック" w:eastAsia="ＭＳ Ｐゴシック" w:hAnsi="ＭＳ Ｐゴシック"/>
                <w:sz w:val="21"/>
                <w:szCs w:val="21"/>
                <w:lang w:eastAsia="ja-JP"/>
              </w:rPr>
            </w:pPr>
            <w:r w:rsidRPr="00493EF4">
              <w:rPr>
                <w:rFonts w:ascii="ＭＳ Ｐゴシック" w:eastAsia="ＭＳ Ｐゴシック" w:hAnsi="ＭＳ Ｐゴシック" w:hint="eastAsia"/>
                <w:b/>
                <w:bCs/>
                <w:lang w:eastAsia="ja-JP"/>
              </w:rPr>
              <w:t>マネジメントレビューの統合</w:t>
            </w:r>
            <w:r w:rsidRPr="00B7527D">
              <w:rPr>
                <w:rFonts w:ascii="ＭＳ Ｐゴシック" w:eastAsia="ＭＳ Ｐゴシック" w:hAnsi="ＭＳ Ｐゴシック"/>
                <w:sz w:val="20"/>
                <w:szCs w:val="20"/>
                <w:lang w:eastAsia="ja-JP"/>
              </w:rPr>
              <w:br/>
              <w:t xml:space="preserve">- </w:t>
            </w:r>
            <w:r w:rsidRPr="00B7527D">
              <w:rPr>
                <w:rFonts w:ascii="ＭＳ Ｐゴシック" w:eastAsia="ＭＳ Ｐゴシック" w:hAnsi="ＭＳ Ｐゴシック" w:hint="eastAsia"/>
                <w:sz w:val="20"/>
                <w:szCs w:val="20"/>
                <w:lang w:eastAsia="ja-JP"/>
              </w:rPr>
              <w:t>事業戦略や計画全体を考慮に入れた統合的なマネジメントレビューが行われているか</w:t>
            </w:r>
          </w:p>
        </w:tc>
        <w:tc>
          <w:tcPr>
            <w:tcW w:w="2035" w:type="dxa"/>
          </w:tcPr>
          <w:p w14:paraId="570E4552" w14:textId="77777777" w:rsidR="00C445A8" w:rsidRDefault="00C445A8" w:rsidP="00C445A8">
            <w:pPr>
              <w:spacing w:after="0" w:line="240" w:lineRule="auto"/>
              <w:rPr>
                <w:rFonts w:ascii="ＭＳ Ｐゴシック" w:eastAsia="ＭＳ Ｐゴシック" w:hAnsi="ＭＳ Ｐゴシック"/>
                <w:sz w:val="21"/>
                <w:szCs w:val="21"/>
                <w:lang w:eastAsia="ja-JP"/>
              </w:rPr>
            </w:pPr>
          </w:p>
        </w:tc>
      </w:tr>
      <w:tr w:rsidR="00C445A8" w14:paraId="41B6E97C" w14:textId="77777777" w:rsidTr="004F50B3">
        <w:trPr>
          <w:cantSplit/>
          <w:trHeight w:val="907"/>
        </w:trPr>
        <w:tc>
          <w:tcPr>
            <w:tcW w:w="1271" w:type="dxa"/>
            <w:vAlign w:val="center"/>
          </w:tcPr>
          <w:p w14:paraId="0F3E77E7" w14:textId="0AD78F01" w:rsidR="00C445A8" w:rsidRDefault="006A5F0F" w:rsidP="006A5F0F">
            <w:pPr>
              <w:spacing w:after="0" w:line="240" w:lineRule="auto"/>
              <w:jc w:val="center"/>
              <w:rPr>
                <w:rFonts w:ascii="ＭＳ Ｐゴシック" w:eastAsia="ＭＳ Ｐゴシック" w:hAnsi="ＭＳ Ｐゴシック"/>
                <w:sz w:val="21"/>
                <w:szCs w:val="21"/>
                <w:lang w:eastAsia="ja-JP"/>
              </w:rPr>
            </w:pPr>
            <w:r w:rsidRPr="006A5F0F">
              <w:rPr>
                <w:rFonts w:ascii="ＭＳ Ｐゴシック" w:eastAsia="ＭＳ Ｐゴシック" w:hAnsi="ＭＳ Ｐゴシック" w:hint="eastAsia"/>
                <w:sz w:val="32"/>
                <w:szCs w:val="32"/>
                <w:lang w:eastAsia="ja-JP"/>
              </w:rPr>
              <w:t>□</w:t>
            </w:r>
          </w:p>
        </w:tc>
        <w:tc>
          <w:tcPr>
            <w:tcW w:w="6662" w:type="dxa"/>
            <w:vAlign w:val="center"/>
          </w:tcPr>
          <w:p w14:paraId="6A8A86B2" w14:textId="6F4AC2DC" w:rsidR="00C445A8" w:rsidRDefault="00BC264D" w:rsidP="004F50B3">
            <w:pPr>
              <w:spacing w:after="0" w:line="240" w:lineRule="auto"/>
              <w:jc w:val="both"/>
              <w:rPr>
                <w:rFonts w:ascii="ＭＳ Ｐゴシック" w:eastAsia="ＭＳ Ｐゴシック" w:hAnsi="ＭＳ Ｐゴシック"/>
                <w:sz w:val="21"/>
                <w:szCs w:val="21"/>
                <w:lang w:eastAsia="ja-JP"/>
              </w:rPr>
            </w:pPr>
            <w:r w:rsidRPr="00493EF4">
              <w:rPr>
                <w:rFonts w:ascii="ＭＳ Ｐゴシック" w:eastAsia="ＭＳ Ｐゴシック" w:hAnsi="ＭＳ Ｐゴシック" w:hint="eastAsia"/>
                <w:b/>
                <w:bCs/>
                <w:lang w:eastAsia="ja-JP"/>
              </w:rPr>
              <w:t>内部監査への統合された取組（計画、方法、ツール等）</w:t>
            </w:r>
            <w:r w:rsidRPr="00B7527D">
              <w:rPr>
                <w:rFonts w:ascii="ＭＳ Ｐゴシック" w:eastAsia="ＭＳ Ｐゴシック" w:hAnsi="ＭＳ Ｐゴシック"/>
                <w:sz w:val="20"/>
                <w:szCs w:val="20"/>
                <w:lang w:eastAsia="ja-JP"/>
              </w:rPr>
              <w:br/>
              <w:t xml:space="preserve">- </w:t>
            </w:r>
            <w:r w:rsidRPr="00B7527D">
              <w:rPr>
                <w:rFonts w:ascii="ＭＳ Ｐゴシック" w:eastAsia="ＭＳ Ｐゴシック" w:hAnsi="ＭＳ Ｐゴシック" w:hint="eastAsia"/>
                <w:sz w:val="20"/>
                <w:szCs w:val="20"/>
                <w:lang w:eastAsia="ja-JP"/>
              </w:rPr>
              <w:t>複数の規格をまとめて一度の内部監査で確認しているか</w:t>
            </w:r>
          </w:p>
        </w:tc>
        <w:tc>
          <w:tcPr>
            <w:tcW w:w="2035" w:type="dxa"/>
          </w:tcPr>
          <w:p w14:paraId="5F5E5A31" w14:textId="77777777" w:rsidR="00C445A8" w:rsidRDefault="00C445A8" w:rsidP="00C445A8">
            <w:pPr>
              <w:spacing w:after="0" w:line="240" w:lineRule="auto"/>
              <w:rPr>
                <w:rFonts w:ascii="ＭＳ Ｐゴシック" w:eastAsia="ＭＳ Ｐゴシック" w:hAnsi="ＭＳ Ｐゴシック"/>
                <w:sz w:val="21"/>
                <w:szCs w:val="21"/>
                <w:lang w:eastAsia="ja-JP"/>
              </w:rPr>
            </w:pPr>
          </w:p>
        </w:tc>
      </w:tr>
      <w:tr w:rsidR="00C445A8" w14:paraId="07BCC260" w14:textId="77777777" w:rsidTr="004F50B3">
        <w:trPr>
          <w:cantSplit/>
          <w:trHeight w:val="907"/>
        </w:trPr>
        <w:tc>
          <w:tcPr>
            <w:tcW w:w="1271" w:type="dxa"/>
            <w:vAlign w:val="center"/>
          </w:tcPr>
          <w:p w14:paraId="2128122A" w14:textId="2BE0136D" w:rsidR="00C445A8" w:rsidRDefault="006A5F0F" w:rsidP="006A5F0F">
            <w:pPr>
              <w:spacing w:after="0" w:line="240" w:lineRule="auto"/>
              <w:jc w:val="center"/>
              <w:rPr>
                <w:rFonts w:ascii="ＭＳ Ｐゴシック" w:eastAsia="ＭＳ Ｐゴシック" w:hAnsi="ＭＳ Ｐゴシック"/>
                <w:sz w:val="21"/>
                <w:szCs w:val="21"/>
                <w:lang w:eastAsia="ja-JP"/>
              </w:rPr>
            </w:pPr>
            <w:r w:rsidRPr="006A5F0F">
              <w:rPr>
                <w:rFonts w:ascii="ＭＳ Ｐゴシック" w:eastAsia="ＭＳ Ｐゴシック" w:hAnsi="ＭＳ Ｐゴシック" w:hint="eastAsia"/>
                <w:sz w:val="32"/>
                <w:szCs w:val="32"/>
                <w:lang w:eastAsia="ja-JP"/>
              </w:rPr>
              <w:t>□</w:t>
            </w:r>
          </w:p>
        </w:tc>
        <w:tc>
          <w:tcPr>
            <w:tcW w:w="6662" w:type="dxa"/>
            <w:vAlign w:val="center"/>
          </w:tcPr>
          <w:p w14:paraId="194DA01D" w14:textId="26C5D6A9" w:rsidR="00C445A8" w:rsidRDefault="00BC264D" w:rsidP="004F50B3">
            <w:pPr>
              <w:spacing w:after="0" w:line="240" w:lineRule="auto"/>
              <w:jc w:val="both"/>
              <w:rPr>
                <w:rFonts w:ascii="ＭＳ Ｐゴシック" w:eastAsia="ＭＳ Ｐゴシック" w:hAnsi="ＭＳ Ｐゴシック"/>
                <w:sz w:val="21"/>
                <w:szCs w:val="21"/>
                <w:lang w:eastAsia="ja-JP"/>
              </w:rPr>
            </w:pPr>
            <w:r w:rsidRPr="00493EF4">
              <w:rPr>
                <w:rFonts w:ascii="ＭＳ Ｐゴシック" w:eastAsia="ＭＳ Ｐゴシック" w:hAnsi="ＭＳ Ｐゴシック" w:hint="eastAsia"/>
                <w:b/>
                <w:bCs/>
                <w:lang w:eastAsia="ja-JP"/>
              </w:rPr>
              <w:t>方針および目標への統合された取組</w:t>
            </w:r>
            <w:r w:rsidRPr="00B7527D">
              <w:rPr>
                <w:rFonts w:ascii="ＭＳ Ｐゴシック" w:eastAsia="ＭＳ Ｐゴシック" w:hAnsi="ＭＳ Ｐゴシック"/>
                <w:sz w:val="20"/>
                <w:szCs w:val="20"/>
                <w:lang w:eastAsia="ja-JP"/>
              </w:rPr>
              <w:br/>
              <w:t xml:space="preserve">- </w:t>
            </w:r>
            <w:r w:rsidRPr="00B7527D">
              <w:rPr>
                <w:rFonts w:ascii="ＭＳ Ｐゴシック" w:eastAsia="ＭＳ Ｐゴシック" w:hAnsi="ＭＳ Ｐゴシック" w:hint="eastAsia"/>
                <w:sz w:val="20"/>
                <w:szCs w:val="20"/>
                <w:lang w:eastAsia="ja-JP"/>
              </w:rPr>
              <w:t>方針や目標が、複数規格を横断して整合されているか</w:t>
            </w:r>
          </w:p>
        </w:tc>
        <w:tc>
          <w:tcPr>
            <w:tcW w:w="2035" w:type="dxa"/>
          </w:tcPr>
          <w:p w14:paraId="52043D9E" w14:textId="77777777" w:rsidR="00C445A8" w:rsidRDefault="00C445A8" w:rsidP="00C445A8">
            <w:pPr>
              <w:spacing w:after="0" w:line="240" w:lineRule="auto"/>
              <w:rPr>
                <w:rFonts w:ascii="ＭＳ Ｐゴシック" w:eastAsia="ＭＳ Ｐゴシック" w:hAnsi="ＭＳ Ｐゴシック"/>
                <w:sz w:val="21"/>
                <w:szCs w:val="21"/>
                <w:lang w:eastAsia="ja-JP"/>
              </w:rPr>
            </w:pPr>
          </w:p>
        </w:tc>
      </w:tr>
      <w:tr w:rsidR="00C445A8" w14:paraId="7E7732AA" w14:textId="77777777" w:rsidTr="004F50B3">
        <w:trPr>
          <w:cantSplit/>
          <w:trHeight w:val="907"/>
        </w:trPr>
        <w:tc>
          <w:tcPr>
            <w:tcW w:w="1271" w:type="dxa"/>
            <w:vAlign w:val="center"/>
          </w:tcPr>
          <w:p w14:paraId="6F798688" w14:textId="2A841F82" w:rsidR="00C445A8" w:rsidRDefault="006A5F0F" w:rsidP="006A5F0F">
            <w:pPr>
              <w:spacing w:after="0" w:line="240" w:lineRule="auto"/>
              <w:jc w:val="center"/>
              <w:rPr>
                <w:rFonts w:ascii="ＭＳ Ｐゴシック" w:eastAsia="ＭＳ Ｐゴシック" w:hAnsi="ＭＳ Ｐゴシック"/>
                <w:sz w:val="21"/>
                <w:szCs w:val="21"/>
                <w:lang w:eastAsia="ja-JP"/>
              </w:rPr>
            </w:pPr>
            <w:r w:rsidRPr="006A5F0F">
              <w:rPr>
                <w:rFonts w:ascii="ＭＳ Ｐゴシック" w:eastAsia="ＭＳ Ｐゴシック" w:hAnsi="ＭＳ Ｐゴシック" w:hint="eastAsia"/>
                <w:sz w:val="32"/>
                <w:szCs w:val="32"/>
                <w:lang w:eastAsia="ja-JP"/>
              </w:rPr>
              <w:t>□</w:t>
            </w:r>
          </w:p>
        </w:tc>
        <w:tc>
          <w:tcPr>
            <w:tcW w:w="6662" w:type="dxa"/>
            <w:vAlign w:val="center"/>
          </w:tcPr>
          <w:p w14:paraId="242B0F50" w14:textId="6AE6B2C9" w:rsidR="00C445A8" w:rsidRDefault="00BC264D" w:rsidP="004F50B3">
            <w:pPr>
              <w:spacing w:after="0" w:line="240" w:lineRule="auto"/>
              <w:jc w:val="both"/>
              <w:rPr>
                <w:rFonts w:ascii="ＭＳ Ｐゴシック" w:eastAsia="ＭＳ Ｐゴシック" w:hAnsi="ＭＳ Ｐゴシック"/>
                <w:sz w:val="21"/>
                <w:szCs w:val="21"/>
                <w:lang w:eastAsia="ja-JP"/>
              </w:rPr>
            </w:pPr>
            <w:r w:rsidRPr="00493EF4">
              <w:rPr>
                <w:rFonts w:ascii="ＭＳ Ｐゴシック" w:eastAsia="ＭＳ Ｐゴシック" w:hAnsi="ＭＳ Ｐゴシック" w:hint="eastAsia"/>
                <w:b/>
                <w:bCs/>
                <w:lang w:eastAsia="ja-JP"/>
              </w:rPr>
              <w:t>プロセスへの統合された取組</w:t>
            </w:r>
            <w:r w:rsidRPr="00B7527D">
              <w:rPr>
                <w:rFonts w:ascii="ＭＳ Ｐゴシック" w:eastAsia="ＭＳ Ｐゴシック" w:hAnsi="ＭＳ Ｐゴシック"/>
                <w:sz w:val="20"/>
                <w:szCs w:val="20"/>
                <w:lang w:eastAsia="ja-JP"/>
              </w:rPr>
              <w:br/>
              <w:t xml:space="preserve">- </w:t>
            </w:r>
            <w:r w:rsidRPr="00B7527D">
              <w:rPr>
                <w:rFonts w:ascii="ＭＳ Ｐゴシック" w:eastAsia="ＭＳ Ｐゴシック" w:hAnsi="ＭＳ Ｐゴシック" w:hint="eastAsia"/>
                <w:sz w:val="20"/>
                <w:szCs w:val="20"/>
                <w:lang w:eastAsia="ja-JP"/>
              </w:rPr>
              <w:t>プロセス管理が、品質・環境など複数規格を統合した形で実施されているか</w:t>
            </w:r>
          </w:p>
        </w:tc>
        <w:tc>
          <w:tcPr>
            <w:tcW w:w="2035" w:type="dxa"/>
          </w:tcPr>
          <w:p w14:paraId="22F725F0" w14:textId="77777777" w:rsidR="00C445A8" w:rsidRDefault="00C445A8" w:rsidP="00C445A8">
            <w:pPr>
              <w:spacing w:after="0" w:line="240" w:lineRule="auto"/>
              <w:rPr>
                <w:rFonts w:ascii="ＭＳ Ｐゴシック" w:eastAsia="ＭＳ Ｐゴシック" w:hAnsi="ＭＳ Ｐゴシック"/>
                <w:sz w:val="21"/>
                <w:szCs w:val="21"/>
                <w:lang w:eastAsia="ja-JP"/>
              </w:rPr>
            </w:pPr>
          </w:p>
        </w:tc>
      </w:tr>
      <w:tr w:rsidR="00BC264D" w14:paraId="25EEECE9" w14:textId="77777777" w:rsidTr="004F50B3">
        <w:trPr>
          <w:cantSplit/>
          <w:trHeight w:val="907"/>
        </w:trPr>
        <w:tc>
          <w:tcPr>
            <w:tcW w:w="1271" w:type="dxa"/>
            <w:vAlign w:val="center"/>
          </w:tcPr>
          <w:p w14:paraId="2B90F9E4" w14:textId="6F5A49B0" w:rsidR="00BC264D" w:rsidRDefault="006A5F0F" w:rsidP="006A5F0F">
            <w:pPr>
              <w:spacing w:after="0" w:line="240" w:lineRule="auto"/>
              <w:jc w:val="center"/>
              <w:rPr>
                <w:rFonts w:ascii="ＭＳ Ｐゴシック" w:eastAsia="ＭＳ Ｐゴシック" w:hAnsi="ＭＳ Ｐゴシック"/>
                <w:sz w:val="21"/>
                <w:szCs w:val="21"/>
                <w:lang w:eastAsia="ja-JP"/>
              </w:rPr>
            </w:pPr>
            <w:r w:rsidRPr="006A5F0F">
              <w:rPr>
                <w:rFonts w:ascii="ＭＳ Ｐゴシック" w:eastAsia="ＭＳ Ｐゴシック" w:hAnsi="ＭＳ Ｐゴシック" w:hint="eastAsia"/>
                <w:sz w:val="32"/>
                <w:szCs w:val="32"/>
                <w:lang w:eastAsia="ja-JP"/>
              </w:rPr>
              <w:t>□</w:t>
            </w:r>
          </w:p>
        </w:tc>
        <w:tc>
          <w:tcPr>
            <w:tcW w:w="6662" w:type="dxa"/>
            <w:vAlign w:val="center"/>
          </w:tcPr>
          <w:p w14:paraId="73CF7312" w14:textId="5A0361E9" w:rsidR="00BC264D" w:rsidRPr="00493EF4" w:rsidRDefault="00BC264D" w:rsidP="004F50B3">
            <w:pPr>
              <w:spacing w:after="0" w:line="240" w:lineRule="auto"/>
              <w:jc w:val="both"/>
              <w:rPr>
                <w:rFonts w:ascii="ＭＳ Ｐゴシック" w:eastAsia="ＭＳ Ｐゴシック" w:hAnsi="ＭＳ Ｐゴシック"/>
                <w:b/>
                <w:bCs/>
                <w:lang w:eastAsia="ja-JP"/>
              </w:rPr>
            </w:pPr>
            <w:r w:rsidRPr="00493EF4">
              <w:rPr>
                <w:rFonts w:ascii="ＭＳ Ｐゴシック" w:eastAsia="ＭＳ Ｐゴシック" w:hAnsi="ＭＳ Ｐゴシック" w:hint="eastAsia"/>
                <w:b/>
                <w:bCs/>
                <w:lang w:eastAsia="ja-JP"/>
              </w:rPr>
              <w:t>改善の仕組みへの統合された取組</w:t>
            </w:r>
            <w:r w:rsidRPr="00B7527D">
              <w:rPr>
                <w:rFonts w:ascii="ＭＳ Ｐゴシック" w:eastAsia="ＭＳ Ｐゴシック" w:hAnsi="ＭＳ Ｐゴシック"/>
                <w:sz w:val="20"/>
                <w:szCs w:val="20"/>
                <w:lang w:eastAsia="ja-JP"/>
              </w:rPr>
              <w:br/>
              <w:t xml:space="preserve">- </w:t>
            </w:r>
            <w:r w:rsidRPr="00B7527D">
              <w:rPr>
                <w:rFonts w:ascii="ＭＳ Ｐゴシック" w:eastAsia="ＭＳ Ｐゴシック" w:hAnsi="ＭＳ Ｐゴシック" w:hint="eastAsia"/>
                <w:sz w:val="20"/>
                <w:szCs w:val="20"/>
                <w:lang w:eastAsia="ja-JP"/>
              </w:rPr>
              <w:t>是正処置、予防処置、測定、継続的改善などが統合的に運用されているか</w:t>
            </w:r>
          </w:p>
        </w:tc>
        <w:tc>
          <w:tcPr>
            <w:tcW w:w="2035" w:type="dxa"/>
          </w:tcPr>
          <w:p w14:paraId="787E722C" w14:textId="77777777" w:rsidR="00BC264D" w:rsidRDefault="00BC264D" w:rsidP="00C445A8">
            <w:pPr>
              <w:spacing w:after="0" w:line="240" w:lineRule="auto"/>
              <w:rPr>
                <w:rFonts w:ascii="ＭＳ Ｐゴシック" w:eastAsia="ＭＳ Ｐゴシック" w:hAnsi="ＭＳ Ｐゴシック"/>
                <w:sz w:val="21"/>
                <w:szCs w:val="21"/>
                <w:lang w:eastAsia="ja-JP"/>
              </w:rPr>
            </w:pPr>
          </w:p>
        </w:tc>
      </w:tr>
      <w:tr w:rsidR="004F50B3" w14:paraId="79623915" w14:textId="77777777" w:rsidTr="004F50B3">
        <w:trPr>
          <w:cantSplit/>
          <w:trHeight w:val="907"/>
        </w:trPr>
        <w:tc>
          <w:tcPr>
            <w:tcW w:w="1271" w:type="dxa"/>
            <w:vAlign w:val="center"/>
          </w:tcPr>
          <w:p w14:paraId="5B21308E" w14:textId="0B8C68E7" w:rsidR="004F50B3" w:rsidRPr="006A5F0F" w:rsidRDefault="004F50B3" w:rsidP="006A5F0F">
            <w:pPr>
              <w:spacing w:after="0" w:line="240" w:lineRule="auto"/>
              <w:jc w:val="center"/>
              <w:rPr>
                <w:rFonts w:ascii="ＭＳ Ｐゴシック" w:eastAsia="ＭＳ Ｐゴシック" w:hAnsi="ＭＳ Ｐゴシック"/>
                <w:sz w:val="32"/>
                <w:szCs w:val="32"/>
                <w:lang w:eastAsia="ja-JP"/>
              </w:rPr>
            </w:pPr>
            <w:r w:rsidRPr="006A5F0F">
              <w:rPr>
                <w:rFonts w:ascii="ＭＳ Ｐゴシック" w:eastAsia="ＭＳ Ｐゴシック" w:hAnsi="ＭＳ Ｐゴシック" w:hint="eastAsia"/>
                <w:sz w:val="32"/>
                <w:szCs w:val="32"/>
                <w:lang w:eastAsia="ja-JP"/>
              </w:rPr>
              <w:t>□</w:t>
            </w:r>
          </w:p>
        </w:tc>
        <w:tc>
          <w:tcPr>
            <w:tcW w:w="6662" w:type="dxa"/>
            <w:vAlign w:val="center"/>
          </w:tcPr>
          <w:p w14:paraId="23509938" w14:textId="48AE7ADB" w:rsidR="004F50B3" w:rsidRPr="00493EF4" w:rsidRDefault="004F50B3" w:rsidP="004F50B3">
            <w:pPr>
              <w:spacing w:beforeLines="20" w:before="72" w:afterLines="20" w:after="72" w:line="0" w:lineRule="atLeast"/>
              <w:jc w:val="both"/>
              <w:rPr>
                <w:rFonts w:ascii="ＭＳ Ｐゴシック" w:eastAsia="ＭＳ Ｐゴシック" w:hAnsi="ＭＳ Ｐゴシック"/>
                <w:b/>
                <w:bCs/>
                <w:lang w:eastAsia="ja-JP"/>
              </w:rPr>
            </w:pPr>
            <w:r w:rsidRPr="004F50B3">
              <w:rPr>
                <w:rFonts w:ascii="ＭＳ Ｐゴシック" w:eastAsia="ＭＳ Ｐゴシック" w:hAnsi="ＭＳ Ｐゴシック" w:hint="eastAsia"/>
                <w:b/>
                <w:bCs/>
                <w:szCs w:val="28"/>
                <w:lang w:eastAsia="ja-JP"/>
              </w:rPr>
              <w:t>責任を定義するための統合された取組</w:t>
            </w:r>
            <w:r w:rsidRPr="00B7527D">
              <w:rPr>
                <w:rFonts w:ascii="ＭＳ Ｐゴシック" w:eastAsia="ＭＳ Ｐゴシック" w:hAnsi="ＭＳ Ｐゴシック"/>
                <w:sz w:val="20"/>
                <w:szCs w:val="20"/>
                <w:lang w:eastAsia="ja-JP"/>
              </w:rPr>
              <w:br/>
              <w:t xml:space="preserve">- </w:t>
            </w:r>
            <w:r>
              <w:rPr>
                <w:rFonts w:ascii="ＭＳ Ｐゴシック" w:eastAsia="ＭＳ Ｐゴシック" w:hAnsi="ＭＳ Ｐゴシック" w:hint="eastAsia"/>
                <w:sz w:val="20"/>
                <w:szCs w:val="20"/>
                <w:lang w:eastAsia="ja-JP"/>
              </w:rPr>
              <w:t>必要に応じて管理責任者や経営層を含めた形で責任が定義され、統合されているか</w:t>
            </w:r>
          </w:p>
        </w:tc>
        <w:tc>
          <w:tcPr>
            <w:tcW w:w="2035" w:type="dxa"/>
          </w:tcPr>
          <w:p w14:paraId="6612C6D1" w14:textId="64E87D53" w:rsidR="004F50B3" w:rsidRDefault="004F50B3" w:rsidP="00C445A8">
            <w:pPr>
              <w:spacing w:after="0" w:line="240" w:lineRule="auto"/>
              <w:rPr>
                <w:rFonts w:ascii="ＭＳ Ｐゴシック" w:eastAsia="ＭＳ Ｐゴシック" w:hAnsi="ＭＳ Ｐゴシック"/>
                <w:sz w:val="21"/>
                <w:szCs w:val="21"/>
                <w:lang w:eastAsia="ja-JP"/>
              </w:rPr>
            </w:pPr>
          </w:p>
        </w:tc>
      </w:tr>
      <w:tr w:rsidR="00BC264D" w14:paraId="448E5544" w14:textId="77777777" w:rsidTr="004F50B3">
        <w:trPr>
          <w:trHeight w:val="680"/>
        </w:trPr>
        <w:tc>
          <w:tcPr>
            <w:tcW w:w="1271" w:type="dxa"/>
            <w:vAlign w:val="center"/>
          </w:tcPr>
          <w:p w14:paraId="07E46025" w14:textId="77777777" w:rsidR="00BC264D" w:rsidRDefault="00BC264D" w:rsidP="00223B21">
            <w:pPr>
              <w:spacing w:after="0" w:line="240" w:lineRule="auto"/>
              <w:rPr>
                <w:rFonts w:ascii="ＭＳ Ｐゴシック" w:eastAsia="ＭＳ Ｐゴシック" w:hAnsi="ＭＳ Ｐゴシック"/>
                <w:b/>
                <w:bCs/>
                <w:sz w:val="18"/>
                <w:szCs w:val="18"/>
                <w:lang w:eastAsia="ja-JP"/>
              </w:rPr>
            </w:pPr>
            <w:r w:rsidRPr="00BC264D">
              <w:rPr>
                <w:rFonts w:ascii="ＭＳ Ｐゴシック" w:eastAsia="ＭＳ Ｐゴシック" w:hAnsi="ＭＳ Ｐゴシック" w:hint="eastAsia"/>
                <w:b/>
                <w:bCs/>
                <w:sz w:val="18"/>
                <w:szCs w:val="18"/>
                <w:lang w:eastAsia="ja-JP"/>
              </w:rPr>
              <w:t>総数：</w:t>
            </w:r>
          </w:p>
          <w:p w14:paraId="7293B1BC" w14:textId="3A274D4F" w:rsidR="00223B21" w:rsidRPr="00BC264D" w:rsidRDefault="00223B21" w:rsidP="00223B21">
            <w:pPr>
              <w:spacing w:after="0" w:line="240" w:lineRule="auto"/>
              <w:rPr>
                <w:rFonts w:ascii="ＭＳ Ｐゴシック" w:eastAsia="ＭＳ Ｐゴシック" w:hAnsi="ＭＳ Ｐゴシック"/>
                <w:b/>
                <w:bCs/>
                <w:sz w:val="21"/>
                <w:szCs w:val="21"/>
                <w:lang w:eastAsia="ja-JP"/>
              </w:rPr>
            </w:pPr>
          </w:p>
        </w:tc>
        <w:tc>
          <w:tcPr>
            <w:tcW w:w="6662" w:type="dxa"/>
          </w:tcPr>
          <w:p w14:paraId="27167E5F" w14:textId="7E93FD4F" w:rsidR="00BC264D" w:rsidRPr="00493EF4" w:rsidRDefault="00BC264D" w:rsidP="00BC264D">
            <w:pPr>
              <w:spacing w:after="0" w:line="0" w:lineRule="atLeast"/>
              <w:rPr>
                <w:rFonts w:ascii="ＭＳ Ｐゴシック" w:eastAsia="ＭＳ Ｐゴシック" w:hAnsi="ＭＳ Ｐゴシック"/>
                <w:b/>
                <w:bCs/>
                <w:lang w:eastAsia="ja-JP"/>
              </w:rPr>
            </w:pPr>
          </w:p>
        </w:tc>
        <w:tc>
          <w:tcPr>
            <w:tcW w:w="2035" w:type="dxa"/>
          </w:tcPr>
          <w:p w14:paraId="24FACCC5" w14:textId="7D03AE41" w:rsidR="00BC264D" w:rsidRDefault="00BC264D" w:rsidP="00C445A8">
            <w:pPr>
              <w:spacing w:after="0" w:line="240" w:lineRule="auto"/>
              <w:rPr>
                <w:rFonts w:ascii="ＭＳ Ｐゴシック" w:eastAsia="ＭＳ Ｐゴシック" w:hAnsi="ＭＳ Ｐゴシック"/>
                <w:sz w:val="21"/>
                <w:szCs w:val="21"/>
                <w:lang w:eastAsia="ja-JP"/>
              </w:rPr>
            </w:pPr>
          </w:p>
        </w:tc>
      </w:tr>
    </w:tbl>
    <w:p w14:paraId="4E0D1C70" w14:textId="6DCC2F6C" w:rsidR="00834AB0" w:rsidRPr="00C445A8" w:rsidRDefault="0048019B" w:rsidP="0048019B">
      <w:pPr>
        <w:spacing w:beforeLines="100" w:before="360" w:after="0" w:line="240" w:lineRule="atLeast"/>
        <w:ind w:firstLineChars="50" w:firstLine="105"/>
        <w:rPr>
          <w:rFonts w:ascii="ＭＳ Ｐゴシック" w:eastAsia="ＭＳ Ｐゴシック" w:hAnsi="ＭＳ Ｐゴシック"/>
          <w:sz w:val="21"/>
          <w:szCs w:val="21"/>
          <w:lang w:eastAsia="ja-JP"/>
        </w:rPr>
      </w:pPr>
      <w:r>
        <w:rPr>
          <w:rFonts w:ascii="ＭＳ Ｐゴシック" w:eastAsia="ＭＳ Ｐゴシック" w:hAnsi="ＭＳ Ｐゴシック" w:hint="eastAsia"/>
          <w:noProof/>
          <w:sz w:val="21"/>
          <w:szCs w:val="21"/>
          <w:lang w:eastAsia="ja-JP"/>
          <w14:ligatures w14:val="standardContextual"/>
        </w:rPr>
        <mc:AlternateContent>
          <mc:Choice Requires="wps">
            <w:drawing>
              <wp:anchor distT="0" distB="0" distL="114300" distR="114300" simplePos="0" relativeHeight="251659264" behindDoc="0" locked="0" layoutInCell="1" allowOverlap="1" wp14:anchorId="38EA21D8" wp14:editId="41B7AF68">
                <wp:simplePos x="0" y="0"/>
                <wp:positionH relativeFrom="column">
                  <wp:posOffset>0</wp:posOffset>
                </wp:positionH>
                <wp:positionV relativeFrom="paragraph">
                  <wp:posOffset>445770</wp:posOffset>
                </wp:positionV>
                <wp:extent cx="6321425" cy="1024890"/>
                <wp:effectExtent l="0" t="0" r="22225" b="22860"/>
                <wp:wrapNone/>
                <wp:docPr id="650501316" name="テキスト ボックス 1"/>
                <wp:cNvGraphicFramePr/>
                <a:graphic xmlns:a="http://schemas.openxmlformats.org/drawingml/2006/main">
                  <a:graphicData uri="http://schemas.microsoft.com/office/word/2010/wordprocessingShape">
                    <wps:wsp>
                      <wps:cNvSpPr txBox="1"/>
                      <wps:spPr>
                        <a:xfrm>
                          <a:off x="0" y="0"/>
                          <a:ext cx="6321425" cy="1024890"/>
                        </a:xfrm>
                        <a:prstGeom prst="rect">
                          <a:avLst/>
                        </a:prstGeom>
                        <a:solidFill>
                          <a:schemeClr val="lt1"/>
                        </a:solidFill>
                        <a:ln w="6350">
                          <a:solidFill>
                            <a:prstClr val="black"/>
                          </a:solidFill>
                        </a:ln>
                      </wps:spPr>
                      <wps:txbx>
                        <w:txbxContent>
                          <w:p w14:paraId="4AFD87A6" w14:textId="77777777" w:rsidR="00834AB0" w:rsidRDefault="00834AB0" w:rsidP="00834AB0">
                            <w:pPr>
                              <w:spacing w:after="0"/>
                              <w:rPr>
                                <w:sz w:val="21"/>
                                <w:szCs w:val="21"/>
                                <w:lang w:eastAsia="ja-JP"/>
                              </w:rPr>
                            </w:pPr>
                          </w:p>
                          <w:p w14:paraId="587EA9B7" w14:textId="77777777" w:rsidR="00834AB0" w:rsidRDefault="00834AB0" w:rsidP="00834AB0">
                            <w:pPr>
                              <w:spacing w:after="0"/>
                              <w:rPr>
                                <w:sz w:val="21"/>
                                <w:szCs w:val="21"/>
                                <w:lang w:eastAsia="ja-JP"/>
                              </w:rPr>
                            </w:pPr>
                          </w:p>
                          <w:p w14:paraId="0A44A438" w14:textId="77777777" w:rsidR="00834AB0" w:rsidRPr="00834AB0" w:rsidRDefault="00834AB0" w:rsidP="00834AB0">
                            <w:pPr>
                              <w:spacing w:after="0"/>
                              <w:rPr>
                                <w:sz w:val="21"/>
                                <w:szCs w:val="21"/>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A21D8" id="_x0000_t202" coordsize="21600,21600" o:spt="202" path="m,l,21600r21600,l21600,xe">
                <v:stroke joinstyle="miter"/>
                <v:path gradientshapeok="t" o:connecttype="rect"/>
              </v:shapetype>
              <v:shape id="テキスト ボックス 1" o:spid="_x0000_s1026" type="#_x0000_t202" style="position:absolute;left:0;text-align:left;margin-left:0;margin-top:35.1pt;width:497.75pt;height:8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" fillcolor="white [3201]" strokeweight=".5pt">
                <v:textbox>
                  <w:txbxContent>
                    <w:p w14:paraId="4AFD87A6" w14:textId="77777777" w:rsidR="00834AB0" w:rsidRDefault="00834AB0" w:rsidP="00834AB0">
                      <w:pPr>
                        <w:spacing w:after="0"/>
                        <w:rPr>
                          <w:sz w:val="21"/>
                          <w:szCs w:val="21"/>
                          <w:lang w:eastAsia="ja-JP"/>
                        </w:rPr>
                      </w:pPr>
                    </w:p>
                    <w:p w14:paraId="587EA9B7" w14:textId="77777777" w:rsidR="00834AB0" w:rsidRDefault="00834AB0" w:rsidP="00834AB0">
                      <w:pPr>
                        <w:spacing w:after="0"/>
                        <w:rPr>
                          <w:sz w:val="21"/>
                          <w:szCs w:val="21"/>
                          <w:lang w:eastAsia="ja-JP"/>
                        </w:rPr>
                      </w:pPr>
                    </w:p>
                    <w:p w14:paraId="0A44A438" w14:textId="77777777" w:rsidR="00834AB0" w:rsidRPr="00834AB0" w:rsidRDefault="00834AB0" w:rsidP="00834AB0">
                      <w:pPr>
                        <w:spacing w:after="0"/>
                        <w:rPr>
                          <w:sz w:val="21"/>
                          <w:szCs w:val="21"/>
                          <w:lang w:eastAsia="ja-JP"/>
                        </w:rPr>
                      </w:pPr>
                    </w:p>
                  </w:txbxContent>
                </v:textbox>
              </v:shape>
            </w:pict>
          </mc:Fallback>
        </mc:AlternateContent>
      </w:r>
      <w:r>
        <w:rPr>
          <w:rFonts w:ascii="ＭＳ Ｐゴシック" w:eastAsia="ＭＳ Ｐゴシック" w:hAnsi="ＭＳ Ｐゴシック" w:hint="eastAsia"/>
          <w:sz w:val="21"/>
          <w:szCs w:val="21"/>
          <w:lang w:eastAsia="ja-JP"/>
        </w:rPr>
        <w:t>《備考》</w:t>
      </w:r>
    </w:p>
    <w:sectPr w:rsidR="00834AB0" w:rsidRPr="00C445A8" w:rsidSect="00C445A8">
      <w:pgSz w:w="11906" w:h="16838"/>
      <w:pgMar w:top="1440" w:right="964" w:bottom="144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567B5" w14:textId="77777777" w:rsidR="00863EA2" w:rsidRDefault="00863EA2" w:rsidP="004726F6">
      <w:pPr>
        <w:spacing w:after="0" w:line="240" w:lineRule="auto"/>
      </w:pPr>
      <w:r>
        <w:separator/>
      </w:r>
    </w:p>
  </w:endnote>
  <w:endnote w:type="continuationSeparator" w:id="0">
    <w:p w14:paraId="38284A10" w14:textId="77777777" w:rsidR="00863EA2" w:rsidRDefault="00863EA2" w:rsidP="0047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8DB7" w14:textId="77777777" w:rsidR="00863EA2" w:rsidRDefault="00863EA2" w:rsidP="004726F6">
      <w:pPr>
        <w:spacing w:after="0" w:line="240" w:lineRule="auto"/>
      </w:pPr>
      <w:r>
        <w:separator/>
      </w:r>
    </w:p>
  </w:footnote>
  <w:footnote w:type="continuationSeparator" w:id="0">
    <w:p w14:paraId="325C11CE" w14:textId="77777777" w:rsidR="00863EA2" w:rsidRDefault="00863EA2" w:rsidP="004726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A8"/>
    <w:rsid w:val="00014961"/>
    <w:rsid w:val="00223B21"/>
    <w:rsid w:val="00282E4F"/>
    <w:rsid w:val="002F7711"/>
    <w:rsid w:val="0030403A"/>
    <w:rsid w:val="00427AA7"/>
    <w:rsid w:val="00465CC0"/>
    <w:rsid w:val="004726F6"/>
    <w:rsid w:val="0048019B"/>
    <w:rsid w:val="004F50B3"/>
    <w:rsid w:val="006252FC"/>
    <w:rsid w:val="006A5F0F"/>
    <w:rsid w:val="006B207E"/>
    <w:rsid w:val="007F410F"/>
    <w:rsid w:val="008226B5"/>
    <w:rsid w:val="00834AB0"/>
    <w:rsid w:val="00863EA2"/>
    <w:rsid w:val="008C6661"/>
    <w:rsid w:val="00A044EF"/>
    <w:rsid w:val="00BC264D"/>
    <w:rsid w:val="00C3028E"/>
    <w:rsid w:val="00C445A8"/>
    <w:rsid w:val="00C910C3"/>
    <w:rsid w:val="00F16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69A226"/>
  <w15:chartTrackingRefBased/>
  <w15:docId w15:val="{368D1A7C-72E7-4C07-B0CD-8254A0D8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5A8"/>
    <w:pPr>
      <w:spacing w:after="200" w:line="276" w:lineRule="auto"/>
      <w:jc w:val="left"/>
    </w:pPr>
    <w:rPr>
      <w:kern w:val="0"/>
      <w:szCs w:val="22"/>
      <w:lang w:eastAsia="en-US"/>
      <w14:ligatures w14:val="none"/>
    </w:rPr>
  </w:style>
  <w:style w:type="paragraph" w:styleId="1">
    <w:name w:val="heading 1"/>
    <w:basedOn w:val="a"/>
    <w:next w:val="a"/>
    <w:link w:val="10"/>
    <w:uiPriority w:val="9"/>
    <w:qFormat/>
    <w:rsid w:val="00C445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45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45A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45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45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45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45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45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45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45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45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45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45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45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45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45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45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45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45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45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45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45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45A8"/>
    <w:pPr>
      <w:spacing w:before="160" w:after="160"/>
      <w:jc w:val="center"/>
    </w:pPr>
    <w:rPr>
      <w:i/>
      <w:iCs/>
      <w:color w:val="404040" w:themeColor="text1" w:themeTint="BF"/>
    </w:rPr>
  </w:style>
  <w:style w:type="character" w:customStyle="1" w:styleId="a8">
    <w:name w:val="引用文 (文字)"/>
    <w:basedOn w:val="a0"/>
    <w:link w:val="a7"/>
    <w:uiPriority w:val="29"/>
    <w:rsid w:val="00C445A8"/>
    <w:rPr>
      <w:i/>
      <w:iCs/>
      <w:color w:val="404040" w:themeColor="text1" w:themeTint="BF"/>
    </w:rPr>
  </w:style>
  <w:style w:type="paragraph" w:styleId="a9">
    <w:name w:val="List Paragraph"/>
    <w:basedOn w:val="a"/>
    <w:uiPriority w:val="34"/>
    <w:qFormat/>
    <w:rsid w:val="00C445A8"/>
    <w:pPr>
      <w:ind w:left="720"/>
      <w:contextualSpacing/>
    </w:pPr>
  </w:style>
  <w:style w:type="character" w:styleId="21">
    <w:name w:val="Intense Emphasis"/>
    <w:basedOn w:val="a0"/>
    <w:uiPriority w:val="21"/>
    <w:qFormat/>
    <w:rsid w:val="00C445A8"/>
    <w:rPr>
      <w:i/>
      <w:iCs/>
      <w:color w:val="0F4761" w:themeColor="accent1" w:themeShade="BF"/>
    </w:rPr>
  </w:style>
  <w:style w:type="paragraph" w:styleId="22">
    <w:name w:val="Intense Quote"/>
    <w:basedOn w:val="a"/>
    <w:next w:val="a"/>
    <w:link w:val="23"/>
    <w:uiPriority w:val="30"/>
    <w:qFormat/>
    <w:rsid w:val="00C44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45A8"/>
    <w:rPr>
      <w:i/>
      <w:iCs/>
      <w:color w:val="0F4761" w:themeColor="accent1" w:themeShade="BF"/>
    </w:rPr>
  </w:style>
  <w:style w:type="character" w:styleId="24">
    <w:name w:val="Intense Reference"/>
    <w:basedOn w:val="a0"/>
    <w:uiPriority w:val="32"/>
    <w:qFormat/>
    <w:rsid w:val="00C445A8"/>
    <w:rPr>
      <w:b/>
      <w:bCs/>
      <w:smallCaps/>
      <w:color w:val="0F4761" w:themeColor="accent1" w:themeShade="BF"/>
      <w:spacing w:val="5"/>
    </w:rPr>
  </w:style>
  <w:style w:type="table" w:styleId="aa">
    <w:name w:val="Table Grid"/>
    <w:basedOn w:val="a1"/>
    <w:uiPriority w:val="39"/>
    <w:rsid w:val="00C445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726F6"/>
    <w:pPr>
      <w:tabs>
        <w:tab w:val="center" w:pos="4252"/>
        <w:tab w:val="right" w:pos="8504"/>
      </w:tabs>
      <w:snapToGrid w:val="0"/>
    </w:pPr>
  </w:style>
  <w:style w:type="character" w:customStyle="1" w:styleId="ac">
    <w:name w:val="ヘッダー (文字)"/>
    <w:basedOn w:val="a0"/>
    <w:link w:val="ab"/>
    <w:uiPriority w:val="99"/>
    <w:rsid w:val="004726F6"/>
    <w:rPr>
      <w:kern w:val="0"/>
      <w:szCs w:val="22"/>
      <w:lang w:eastAsia="en-US"/>
      <w14:ligatures w14:val="none"/>
    </w:rPr>
  </w:style>
  <w:style w:type="paragraph" w:styleId="ad">
    <w:name w:val="footer"/>
    <w:basedOn w:val="a"/>
    <w:link w:val="ae"/>
    <w:uiPriority w:val="99"/>
    <w:unhideWhenUsed/>
    <w:rsid w:val="004726F6"/>
    <w:pPr>
      <w:tabs>
        <w:tab w:val="center" w:pos="4252"/>
        <w:tab w:val="right" w:pos="8504"/>
      </w:tabs>
      <w:snapToGrid w:val="0"/>
    </w:pPr>
  </w:style>
  <w:style w:type="character" w:customStyle="1" w:styleId="ae">
    <w:name w:val="フッター (文字)"/>
    <w:basedOn w:val="a0"/>
    <w:link w:val="ad"/>
    <w:uiPriority w:val="99"/>
    <w:rsid w:val="004726F6"/>
    <w:rPr>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774C2-F4F8-43A3-B58C-2B18E94E5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美涼</dc:creator>
  <cp:keywords/>
  <dc:description/>
  <cp:lastModifiedBy>佐藤 美涼</cp:lastModifiedBy>
  <cp:revision>9</cp:revision>
  <dcterms:created xsi:type="dcterms:W3CDTF">2025-10-03T06:41:00Z</dcterms:created>
  <dcterms:modified xsi:type="dcterms:W3CDTF">2025-10-23T00:00:00Z</dcterms:modified>
</cp:coreProperties>
</file>